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D0" w:rsidRDefault="00290EBA">
      <w:pPr>
        <w:spacing w:after="221"/>
        <w:ind w:left="370"/>
        <w:jc w:val="left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SPECJALNY ZASIŁEK OPIEKUŃCZY </w:t>
      </w:r>
    </w:p>
    <w:p w:rsidR="000674D0" w:rsidRDefault="00290EBA">
      <w:pPr>
        <w:spacing w:after="252"/>
        <w:ind w:left="-5"/>
      </w:pPr>
      <w:r>
        <w:t>Specjalny zasiłek opiekuńczy przysługuje osobom, na których zgodnie z przepisami ustawy z dnia 25 lutego 1964r. Kodeks rodzinny i opiekuńczy (Dz.U. z 2012r. poz. 788                  i 1529 oraz z 2013r. poz. 1439 z późn.zm.) ciąży obowiązek alimentacyjny,</w:t>
      </w:r>
      <w:r>
        <w:t xml:space="preserve"> a także małżonkom, jeżeli: </w:t>
      </w:r>
    </w:p>
    <w:p w:rsidR="000674D0" w:rsidRDefault="00290EBA">
      <w:pPr>
        <w:numPr>
          <w:ilvl w:val="0"/>
          <w:numId w:val="1"/>
        </w:numPr>
        <w:spacing w:after="260"/>
        <w:ind w:hanging="360"/>
      </w:pPr>
      <w:r>
        <w:t xml:space="preserve">nie podejmują zatrudnienia lub innej pracy zarobkowej </w:t>
      </w:r>
    </w:p>
    <w:p w:rsidR="000674D0" w:rsidRDefault="00290EBA">
      <w:pPr>
        <w:numPr>
          <w:ilvl w:val="0"/>
          <w:numId w:val="1"/>
        </w:numPr>
        <w:spacing w:after="218"/>
        <w:ind w:hanging="360"/>
      </w:pPr>
      <w:r>
        <w:t xml:space="preserve">rezygnują z zatrudnienia lub innej racy zarobkowej </w:t>
      </w:r>
    </w:p>
    <w:p w:rsidR="000674D0" w:rsidRDefault="00290EBA">
      <w:pPr>
        <w:spacing w:after="215"/>
        <w:ind w:left="-5"/>
      </w:pPr>
      <w:r>
        <w:t>w celu sprawowania stałej opieki nad osobą legitymującą się orzeczeniem o znacznym stopniu niepełnosprawności albo orzec</w:t>
      </w:r>
      <w:r>
        <w:t>zeniem o niepełnosprawności łącznie ze wskazaniami: konieczność stałej lub długotrwałej opieki lub pomocy innej osoby                  w związku ze znacznie ograniczoną możliwością samodzielnej egzystencji oraz konieczności stałego współudziału na co dzień</w:t>
      </w:r>
      <w:r>
        <w:t xml:space="preserve"> opiekuna dziecka w procesie jego leczenia, rehabilitacji i edukacji. </w:t>
      </w:r>
    </w:p>
    <w:p w:rsidR="000674D0" w:rsidRDefault="00290EBA">
      <w:pPr>
        <w:spacing w:line="356" w:lineRule="auto"/>
        <w:ind w:left="-5"/>
      </w:pPr>
      <w:r>
        <w:t>Specjalny zasiłek opiekuńczy przysługuje jeżeli łączny dochód rodziny sprawującej opiekę oraz rodziny osoby wymagającej opieki w przeliczeniu na osoba nie przekracza kwoty kryterium doc</w:t>
      </w:r>
      <w:r>
        <w:t xml:space="preserve">hodowego wynoszącego </w:t>
      </w:r>
      <w:r>
        <w:rPr>
          <w:b/>
        </w:rPr>
        <w:t>764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pln</w:t>
      </w:r>
      <w:proofErr w:type="spellEnd"/>
      <w:r>
        <w:t xml:space="preserve"> netto (na podstawie dochodów                 z roku poprzedzającego okres zasiłkowy z uwzględnieniem utraty i uzyskania dochodu)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Specjalny zasiłek opiekuńczy przysługuje w wysokości </w:t>
      </w:r>
      <w:r>
        <w:rPr>
          <w:b/>
        </w:rPr>
        <w:t xml:space="preserve">520 </w:t>
      </w:r>
      <w:proofErr w:type="spellStart"/>
      <w:r>
        <w:rPr>
          <w:b/>
        </w:rPr>
        <w:t>pln</w:t>
      </w:r>
      <w:proofErr w:type="spellEnd"/>
      <w:r>
        <w:t xml:space="preserve"> miesięcznie.</w:t>
      </w:r>
      <w:r>
        <w:rPr>
          <w:rFonts w:ascii="Calibri" w:eastAsia="Calibri" w:hAnsi="Calibri" w:cs="Calibri"/>
          <w:sz w:val="22"/>
        </w:rPr>
        <w:t xml:space="preserve"> </w:t>
      </w:r>
    </w:p>
    <w:p w:rsidR="000674D0" w:rsidRDefault="00290EBA">
      <w:pPr>
        <w:spacing w:after="79"/>
        <w:ind w:left="-5"/>
      </w:pPr>
      <w:r>
        <w:t xml:space="preserve">Za dochód </w:t>
      </w:r>
      <w:r>
        <w:rPr>
          <w:b/>
        </w:rPr>
        <w:t>osoby sprawuj</w:t>
      </w:r>
      <w:r>
        <w:rPr>
          <w:b/>
        </w:rPr>
        <w:t>ącej opiekę</w:t>
      </w:r>
      <w:r>
        <w:t>, zgodnie z art. 3 pkt 16 ustawy o świadczeniach rodzinnych, uważa się dochód następujących członków rodziny: małżonków, rodziców dzieci, opiekuna faktycznego dziecka oraz pozostające na utrzymaniu dzieci w wieku do ukończenia 25 roku życia, a t</w:t>
      </w:r>
      <w:r>
        <w:t>akże dziecko, które ukończyło 25 rok życia legitymujące się orzeczeniem o znacznym stopniu niepełnosprawności, jeżeli w związku z tą niepełnosprawnością przysługuje świadczenie pielęgnacyjne lub specjalny zasiłek opiekuńczy; do członków rodziny nie zalicza</w:t>
      </w:r>
      <w:r>
        <w:t xml:space="preserve"> się dziecka pozostającego pod opieką opiekuna prawnego, dziecka pozostającego w związku małżeńskim, a także pełnoletniego dziecka posiadającego własne dziecko.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ind w:left="-5"/>
      </w:pPr>
      <w:r>
        <w:t xml:space="preserve">Za dochód rodziny </w:t>
      </w:r>
      <w:r>
        <w:rPr>
          <w:b/>
        </w:rPr>
        <w:t>osoby wymagającej opieki</w:t>
      </w:r>
      <w:r>
        <w:t>, uważa się dochód następujących członków rodziny: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spacing w:after="115"/>
        <w:ind w:left="-5"/>
        <w:jc w:val="left"/>
      </w:pPr>
      <w:r>
        <w:rPr>
          <w:u w:val="single" w:color="000000"/>
        </w:rPr>
        <w:t>1)   w przypadku gdy osoba wymagająca opieki jest małoletnia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osoby wymagającej opieki,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rodziców osoby wymagającej opieki,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małżonka rodzica osoby wymagającej opieki, </w:t>
      </w:r>
    </w:p>
    <w:p w:rsidR="000674D0" w:rsidRDefault="00290EBA">
      <w:pPr>
        <w:numPr>
          <w:ilvl w:val="0"/>
          <w:numId w:val="2"/>
        </w:numPr>
        <w:ind w:hanging="348"/>
      </w:pPr>
      <w:r>
        <w:t xml:space="preserve">osoby, z którą rodzic osoby wymagającej opieki wychowuje wspólne dziecko, </w:t>
      </w:r>
    </w:p>
    <w:p w:rsidR="000674D0" w:rsidRDefault="00290EBA">
      <w:pPr>
        <w:numPr>
          <w:ilvl w:val="0"/>
          <w:numId w:val="2"/>
        </w:numPr>
        <w:ind w:hanging="348"/>
      </w:pPr>
      <w:r>
        <w:t>pozostający</w:t>
      </w:r>
      <w:r>
        <w:t xml:space="preserve">ch na utrzymaniu osób, o których mowa w lit. a-d, dzieci w wieku do ukończenia 25. roku życia </w:t>
      </w:r>
    </w:p>
    <w:p w:rsidR="000674D0" w:rsidRDefault="00290EBA">
      <w:pPr>
        <w:ind w:left="-5"/>
      </w:pPr>
      <w:r>
        <w:t xml:space="preserve">-  z tym że do członków rodziny nie zalicza się dziecka pozostającego pod opieką opiekuna prawnego, dziecka pozostającego w związku małżeńskim, pełnoletniego </w:t>
      </w:r>
      <w:r>
        <w:lastRenderedPageBreak/>
        <w:t>dzi</w:t>
      </w:r>
      <w:r>
        <w:t xml:space="preserve">ecka posiadającego własne dziecko, a także rodzica osoby wymagającej opieki zobowiązanego tytułem wykonawczym pochodzącym lub zatwierdzonym przez sąd do alimentów na jej rzecz. </w:t>
      </w:r>
    </w:p>
    <w:p w:rsidR="000674D0" w:rsidRDefault="00290EBA">
      <w:pPr>
        <w:spacing w:after="115"/>
        <w:ind w:left="-5"/>
        <w:jc w:val="left"/>
      </w:pPr>
      <w:r>
        <w:rPr>
          <w:u w:val="single" w:color="000000"/>
        </w:rPr>
        <w:t>2)   w przypadku gdy osoba wymagająca opieki jest pełnoletnia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numPr>
          <w:ilvl w:val="0"/>
          <w:numId w:val="3"/>
        </w:numPr>
        <w:ind w:hanging="348"/>
      </w:pPr>
      <w:r>
        <w:t>osoby wymagają</w:t>
      </w:r>
      <w:r>
        <w:t xml:space="preserve">cej opieki,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małżonka osoby wymagającej opieki,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osoby, z którą osoba wymagająca opieki wychowuje wspólne dziecko, </w:t>
      </w:r>
    </w:p>
    <w:p w:rsidR="000674D0" w:rsidRDefault="00290EBA">
      <w:pPr>
        <w:numPr>
          <w:ilvl w:val="0"/>
          <w:numId w:val="3"/>
        </w:numPr>
        <w:ind w:hanging="348"/>
      </w:pPr>
      <w:r>
        <w:t xml:space="preserve">pozostających na utrzymaniu osób, o których mowa w lit. a-c, dzieci w wieku do ukończenia 25. roku życia </w:t>
      </w:r>
    </w:p>
    <w:p w:rsidR="000674D0" w:rsidRDefault="00290EBA">
      <w:pPr>
        <w:ind w:left="-5"/>
      </w:pPr>
      <w:r>
        <w:t xml:space="preserve">-   </w:t>
      </w:r>
      <w:r>
        <w:t xml:space="preserve">z tym że do członków rodziny nie zalicza się dziecka pozostającego pod opieką opiekuna prawnego, dziecka pozostającego w związku małżeńskim, a także pełnoletniego dziecka posiadającego własne dziecko. </w:t>
      </w:r>
    </w:p>
    <w:p w:rsidR="000674D0" w:rsidRDefault="00290EBA">
      <w:pPr>
        <w:spacing w:after="77"/>
        <w:ind w:left="-5"/>
        <w:jc w:val="left"/>
      </w:pPr>
      <w:r>
        <w:rPr>
          <w:b/>
        </w:rPr>
        <w:t>Specjalny zasiłek opiekuńczy nie przysługuje, jeżeli:</w:t>
      </w:r>
      <w:r>
        <w:rPr>
          <w:rFonts w:ascii="Times New Roman" w:eastAsia="Times New Roman" w:hAnsi="Times New Roman" w:cs="Times New Roman"/>
        </w:rPr>
        <w:t xml:space="preserve"> </w:t>
      </w:r>
    </w:p>
    <w:p w:rsidR="000674D0" w:rsidRDefault="00290EBA">
      <w:pPr>
        <w:spacing w:after="19"/>
        <w:ind w:left="-5"/>
      </w:pPr>
      <w:r>
        <w:t xml:space="preserve">1)  osoba  </w:t>
      </w:r>
    </w:p>
    <w:p w:rsidR="000674D0" w:rsidRDefault="00290EBA">
      <w:pPr>
        <w:spacing w:after="16"/>
        <w:ind w:left="-5" w:right="277"/>
      </w:pPr>
      <w:r>
        <w:t>a)  ma ustalone prawo do emerytury, renty, renty rodzinnej z tytułu śmierci małżonka przyznanej w przypadku zbiegu prawa do renty rodzinnej i innego świadczenia emerytalno-rentowego, renty socjalnej, zasiłku stałego, nauczycielskiego świadczen</w:t>
      </w:r>
      <w:r>
        <w:t xml:space="preserve">ia kompensacyjnego, zasiłku przedemerytalnego lub świadczenia przedemerytalnego, b)  (uchylona), </w:t>
      </w:r>
    </w:p>
    <w:p w:rsidR="000674D0" w:rsidRDefault="00290EBA">
      <w:pPr>
        <w:spacing w:after="0"/>
        <w:ind w:left="-5"/>
      </w:pPr>
      <w:r>
        <w:t xml:space="preserve">c)  ma ustalone prawo do specjalnego zasiłku opiekuńczego, świadczenia </w:t>
      </w:r>
    </w:p>
    <w:p w:rsidR="000674D0" w:rsidRDefault="00290EBA">
      <w:pPr>
        <w:spacing w:after="20"/>
        <w:ind w:left="-5"/>
      </w:pPr>
      <w:r>
        <w:t xml:space="preserve">pielęgnacyjnego lub zasiłku dla opiekuna, o którym mowa w ustawie z dnia 4 kwietnia </w:t>
      </w:r>
    </w:p>
    <w:p w:rsidR="000674D0" w:rsidRDefault="00290EBA">
      <w:pPr>
        <w:spacing w:after="18"/>
        <w:ind w:left="-5"/>
      </w:pPr>
      <w:r>
        <w:t>2</w:t>
      </w:r>
      <w:r>
        <w:t xml:space="preserve">014 r. o ustaleniu i wypłacie zasiłków dla opiekunów, </w:t>
      </w:r>
    </w:p>
    <w:p w:rsidR="000674D0" w:rsidRDefault="00290EBA">
      <w:pPr>
        <w:spacing w:after="79"/>
        <w:ind w:left="-5"/>
      </w:pPr>
      <w:r>
        <w:t xml:space="preserve">d)  legitymuje się orzeczeniem o znacznym stopniu niepełnosprawności;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  <w:spacing w:after="79"/>
      </w:pPr>
      <w:r>
        <w:t>osoba wymagająca opieki została umieszczona w rodzinie zastępczej, z wyjątkiem rodziny zastępczej spokrewnionej, w rodzinnym dom</w:t>
      </w:r>
      <w:r>
        <w:t>u dziecka albo, w związku                  z koniecznością kształcenia, rewalidacji lub rehabilitacji, w placówce zapewniającej całodobową opiekę, w tym w specjalnym ośrodku szkolno-wychowawczym, z wyjątkiem podmiotu wykonującego działalność leczniczą, i k</w:t>
      </w:r>
      <w:r>
        <w:t xml:space="preserve">orzysta w niej z całodobowej opieki przez więcej niż 5 dni w tygodniu;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  <w:spacing w:after="81"/>
      </w:pPr>
      <w:r>
        <w:t xml:space="preserve">na osobę wymagającą opieki inna osoba ma ustalone prawo do wcześniejszej emerytury;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</w:pPr>
      <w:r>
        <w:t xml:space="preserve">członek rodziny osoby sprawującej opiekę ma ustalone prawo do dodatku do zasiłku rodzinnego, o którym mowa w art. 10, specjalnego zasiłku opiekuńczego, świadczenia pielęgnacyjnego lub zasiłku dla opiekuna, o którym mowa w ustawie z dnia 4 kwietnia 2014 r. </w:t>
      </w:r>
      <w:r>
        <w:t xml:space="preserve">o ustaleniu i wypłacie zasiłków dla opiekunów; </w:t>
      </w:r>
    </w:p>
    <w:p w:rsidR="000674D0" w:rsidRDefault="00290EBA">
      <w:pPr>
        <w:numPr>
          <w:ilvl w:val="0"/>
          <w:numId w:val="4"/>
        </w:numPr>
        <w:spacing w:after="80"/>
      </w:pPr>
      <w:r>
        <w:t>na osobę wymagającą opieki jest ustalone prawo do dodatku do zasiłku rodzinnego, o którym mowa w art. 10, prawo do specjalnego zasiłku opiekuńczego, prawo do świadczenia pielęgnacyjnego lub prawo do zasiłku d</w:t>
      </w:r>
      <w:r>
        <w:t xml:space="preserve">la opiekuna, o którym mowa                  w ustawie z dnia 4 kwietnia 2014 r. o ustaleniu i wypłacie zasiłków dla opiekunów; </w:t>
      </w:r>
    </w:p>
    <w:p w:rsidR="000674D0" w:rsidRDefault="00290EBA">
      <w:pPr>
        <w:spacing w:after="19"/>
        <w:ind w:left="0" w:firstLine="0"/>
        <w:jc w:val="left"/>
      </w:pPr>
      <w:r>
        <w:t xml:space="preserve"> </w:t>
      </w:r>
    </w:p>
    <w:p w:rsidR="000674D0" w:rsidRDefault="00290EBA">
      <w:pPr>
        <w:numPr>
          <w:ilvl w:val="0"/>
          <w:numId w:val="4"/>
        </w:numPr>
        <w:spacing w:after="78"/>
      </w:pPr>
      <w:r>
        <w:lastRenderedPageBreak/>
        <w:t>na osobę wymagającą opieki inna osoba jest uprawniona za granicą do świadczenia na pokrycie wydatków związanych z opieką, chyb</w:t>
      </w:r>
      <w:r>
        <w:t xml:space="preserve">a że przepisy o koordynacji systemów zabezpieczenia społecznego lub dwustronne umowy o zabezpieczeniu społecznym stanowią inaczej. </w:t>
      </w:r>
    </w:p>
    <w:p w:rsidR="000674D0" w:rsidRDefault="00290EBA">
      <w:pPr>
        <w:ind w:left="-5"/>
      </w:pPr>
      <w:r>
        <w:t>W przypadku, gdy o specjalny zasiłek opiekuńczy ubiegają się rolnicy, małżonkowie rolników bądź domownicy, świadczenia te pr</w:t>
      </w:r>
      <w:r>
        <w:t xml:space="preserve">zysługują odpowiednio: </w:t>
      </w:r>
    </w:p>
    <w:p w:rsidR="000674D0" w:rsidRDefault="00290EBA">
      <w:pPr>
        <w:numPr>
          <w:ilvl w:val="0"/>
          <w:numId w:val="5"/>
        </w:numPr>
        <w:ind w:hanging="415"/>
      </w:pPr>
      <w:r>
        <w:t xml:space="preserve">rolnikom w przypadku zaprzestania prowadzenia przez nich gospodarstwa rolnego; </w:t>
      </w:r>
    </w:p>
    <w:p w:rsidR="000674D0" w:rsidRDefault="00290EBA">
      <w:pPr>
        <w:numPr>
          <w:ilvl w:val="0"/>
          <w:numId w:val="5"/>
        </w:numPr>
        <w:spacing w:after="81"/>
        <w:ind w:hanging="415"/>
      </w:pPr>
      <w:r>
        <w:t>małżonkom rolników lub domownikom w przypadku zaprzestania prowadzenia przez nich gospodarstwa rolnego albo wykonywania przez nich pracy w gospodarstwie</w:t>
      </w:r>
      <w:r>
        <w:t xml:space="preserve"> rolnym. </w:t>
      </w:r>
    </w:p>
    <w:p w:rsidR="000674D0" w:rsidRDefault="00290EBA">
      <w:pPr>
        <w:spacing w:after="80"/>
        <w:ind w:left="-5"/>
      </w:pPr>
      <w:r>
        <w:t>Zaprzestanie prowadzenia gospodarstwa rolnego lub zaprzestanie wykonywania pracy w gospodarstwie rolnym, o których mowa w ust. 1, potwierdza się stosownym oświadczeniem złożonym pod rygorem odpowiedzialności karnej za składanie fałszywych zeznań.</w:t>
      </w:r>
      <w:r>
        <w:t xml:space="preserve"> Składający oświadczenie jest obowiązany do zawarcia w nim klauzuli następującej treści: "Jestem świadomy odpowiedzialności karnej za złożenie fałszywego oświadczenia.". Klauzula ta zastępuje pouczenie organu                  o odpowiedzialności karnej za </w:t>
      </w:r>
      <w:r>
        <w:t xml:space="preserve">składanie fałszywych zeznań. </w:t>
      </w:r>
    </w:p>
    <w:p w:rsidR="000674D0" w:rsidRDefault="00290EBA">
      <w:pPr>
        <w:spacing w:after="221"/>
        <w:ind w:left="0" w:firstLine="0"/>
        <w:jc w:val="left"/>
      </w:pPr>
      <w:r>
        <w:t xml:space="preserve"> </w:t>
      </w:r>
    </w:p>
    <w:p w:rsidR="000674D0" w:rsidRDefault="00290EBA">
      <w:pPr>
        <w:spacing w:after="0"/>
        <w:ind w:left="0" w:firstLine="0"/>
        <w:jc w:val="left"/>
      </w:pPr>
      <w:r>
        <w:t xml:space="preserve"> </w:t>
      </w:r>
    </w:p>
    <w:sectPr w:rsidR="000674D0">
      <w:pgSz w:w="11906" w:h="16838"/>
      <w:pgMar w:top="1420" w:right="1132" w:bottom="116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A59"/>
    <w:multiLevelType w:val="hybridMultilevel"/>
    <w:tmpl w:val="084EDE3E"/>
    <w:lvl w:ilvl="0" w:tplc="A3DCD6B8">
      <w:start w:val="2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094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694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3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E2A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9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224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007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2DB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02684"/>
    <w:multiLevelType w:val="hybridMultilevel"/>
    <w:tmpl w:val="B03ED2D6"/>
    <w:lvl w:ilvl="0" w:tplc="FE1C431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E2A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23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BF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4B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CE2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805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E16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0D0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72AC5"/>
    <w:multiLevelType w:val="hybridMultilevel"/>
    <w:tmpl w:val="0C60353E"/>
    <w:lvl w:ilvl="0" w:tplc="E844281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65D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065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A7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8B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65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5B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8D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5C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D51A1"/>
    <w:multiLevelType w:val="hybridMultilevel"/>
    <w:tmpl w:val="BECC4838"/>
    <w:lvl w:ilvl="0" w:tplc="219238E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C82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0DE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4DD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8CE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45C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80B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A1B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69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D13FF"/>
    <w:multiLevelType w:val="hybridMultilevel"/>
    <w:tmpl w:val="AF6412C4"/>
    <w:lvl w:ilvl="0" w:tplc="6FA48A3A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05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21E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8A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E1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8C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2D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5A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861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0"/>
    <w:rsid w:val="000674D0"/>
    <w:rsid w:val="002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50B6-5849-4F63-A3A7-AE98E05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Malgorzta</cp:lastModifiedBy>
  <cp:revision>3</cp:revision>
  <dcterms:created xsi:type="dcterms:W3CDTF">2018-07-09T10:06:00Z</dcterms:created>
  <dcterms:modified xsi:type="dcterms:W3CDTF">2018-07-09T10:06:00Z</dcterms:modified>
</cp:coreProperties>
</file>